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  <w:tab w:val="left" w:leader="none" w:pos="4320"/>
          <w:tab w:val="left" w:leader="none" w:pos="5040"/>
        </w:tabs>
        <w:spacing w:after="0" w:afterAutospacing="0" w:line="240" w:lineRule="auto"/>
        <w:ind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 xml:space="preserve">РОССИЙСКАЯ ФЕДЕРАЦИЯ</w:t>
      </w:r>
      <w:r>
        <w:rPr>
          <w:rFonts w:ascii="Arial" w:hAnsi="Arial" w:eastAsia="Times New Roman" w:cs="Arial"/>
          <w:b/>
          <w:bCs/>
          <w:sz w:val="24"/>
          <w:szCs w:val="24"/>
        </w:rPr>
      </w:r>
      <w:r>
        <w:rPr>
          <w:rFonts w:ascii="Arial" w:hAnsi="Arial" w:eastAsia="Times New Roman" w:cs="Arial"/>
          <w:b/>
          <w:bCs/>
          <w:sz w:val="24"/>
          <w:szCs w:val="24"/>
        </w:rPr>
      </w:r>
    </w:p>
    <w:p>
      <w:pPr>
        <w:pStyle w:val="903"/>
        <w:suppressLineNumbers w:val="false"/>
        <w:pBdr/>
        <w:tabs>
          <w:tab w:val="left" w:leader="none" w:pos="0"/>
        </w:tabs>
        <w:spacing w:after="0" w:afterAutospacing="0" w:line="240" w:lineRule="auto"/>
        <w:ind w:firstLine="0" w:left="0"/>
        <w:jc w:val="center"/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bCs w:val="0"/>
          <w:sz w:val="24"/>
          <w:szCs w:val="24"/>
        </w:rPr>
      </w:r>
      <w:r>
        <w:rPr>
          <w:rFonts w:ascii="Arial" w:hAnsi="Arial" w:cs="Arial"/>
          <w:bCs w:val="0"/>
          <w:sz w:val="24"/>
          <w:szCs w:val="24"/>
        </w:rPr>
        <w:t xml:space="preserve">КОСТРОМСКАЯ ОБЛАСТЬ</w:t>
      </w:r>
      <w:r>
        <w:rPr>
          <w:rFonts w:ascii="Arial" w:hAnsi="Arial" w:cs="Arial"/>
          <w:bCs w:val="0"/>
          <w:sz w:val="24"/>
          <w:szCs w:val="24"/>
        </w:rPr>
      </w:r>
      <w:r>
        <w:rPr>
          <w:rFonts w:ascii="Arial" w:hAnsi="Arial" w:cs="Arial"/>
          <w:bCs w:val="0"/>
          <w:sz w:val="24"/>
          <w:szCs w:val="24"/>
        </w:rPr>
      </w:r>
    </w:p>
    <w:p>
      <w:pPr>
        <w:pBdr/>
        <w:spacing w:after="0" w:afterAutospacing="0" w:line="240" w:lineRule="auto"/>
        <w:ind/>
        <w:rPr/>
      </w:pPr>
      <w:r/>
      <w:r/>
    </w:p>
    <w:p>
      <w:pPr>
        <w:pBdr/>
        <w:spacing w:after="0" w:afterAutospacing="0" w:line="240" w:lineRule="auto"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75" cy="838200"/>
                <wp:effectExtent l="1905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>
                          <a:off x="0" y="0"/>
                          <a:ext cx="6381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6.00pt;mso-wrap-distance-left:0.00pt;mso-wrap-distance-top:0.00pt;mso-wrap-distance-right:0.00pt;mso-wrap-distance-bottom:0.00pt;z-index:1;" stroked="f" strokeweight="0.75pt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cs="Arial"/>
          <w:sz w:val="24"/>
          <w:szCs w:val="24"/>
        </w:rPr>
        <w:t xml:space="preserve">СЕДЬМ</w:t>
      </w:r>
      <w:r>
        <w:rPr>
          <w:rFonts w:ascii="Arial" w:hAnsi="Arial" w:cs="Arial"/>
          <w:sz w:val="24"/>
          <w:szCs w:val="24"/>
        </w:rPr>
        <w:t xml:space="preserve">ОГО СОЗЫВА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Принято 28 августа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20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25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г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ода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О</w:t>
      </w:r>
      <w:r>
        <w:rPr>
          <w:rFonts w:ascii="Arial" w:hAnsi="Arial" w:cs="Arial"/>
          <w:sz w:val="24"/>
          <w:szCs w:val="24"/>
        </w:rPr>
        <w:t xml:space="preserve">б у</w:t>
      </w:r>
      <w:r>
        <w:rPr>
          <w:rFonts w:ascii="Arial" w:hAnsi="Arial" w:cs="Arial"/>
          <w:sz w:val="24"/>
          <w:szCs w:val="24"/>
        </w:rPr>
        <w:t xml:space="preserve">твер</w:t>
      </w:r>
      <w:r>
        <w:rPr>
          <w:rFonts w:ascii="Arial" w:hAnsi="Arial" w:cs="Arial"/>
          <w:sz w:val="24"/>
          <w:szCs w:val="24"/>
        </w:rPr>
        <w:t xml:space="preserve">ждении </w:t>
      </w:r>
      <w:r>
        <w:rPr>
          <w:rFonts w:ascii="Arial" w:hAnsi="Arial" w:cs="Arial"/>
          <w:sz w:val="24"/>
          <w:szCs w:val="24"/>
        </w:rPr>
        <w:t xml:space="preserve">Правил этики депутатов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Думы городского округа город Шарья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Костромской области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Рассмотрев проект решения Думы городского округа город Шарья «О</w:t>
      </w:r>
      <w:r>
        <w:rPr>
          <w:rFonts w:ascii="Arial" w:hAnsi="Arial" w:cs="Arial"/>
          <w:sz w:val="24"/>
          <w:szCs w:val="24"/>
        </w:rPr>
        <w:t xml:space="preserve">б у</w:t>
      </w:r>
      <w:r>
        <w:rPr>
          <w:rFonts w:ascii="Arial" w:hAnsi="Arial" w:cs="Arial"/>
          <w:sz w:val="24"/>
          <w:szCs w:val="24"/>
        </w:rPr>
        <w:t xml:space="preserve">твер</w:t>
      </w:r>
      <w:r>
        <w:rPr>
          <w:rFonts w:ascii="Arial" w:hAnsi="Arial" w:cs="Arial"/>
          <w:sz w:val="24"/>
          <w:szCs w:val="24"/>
        </w:rPr>
        <w:t xml:space="preserve">ждении </w:t>
      </w:r>
      <w:r>
        <w:rPr>
          <w:rFonts w:ascii="Arial" w:hAnsi="Arial" w:cs="Arial"/>
          <w:sz w:val="24"/>
          <w:szCs w:val="24"/>
        </w:rPr>
        <w:t xml:space="preserve">Правил этики депутатов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Думы городского округа</w:t>
      </w:r>
      <w:r>
        <w:rPr>
          <w:rFonts w:ascii="Arial" w:hAnsi="Arial" w:cs="Arial"/>
          <w:sz w:val="24"/>
          <w:szCs w:val="24"/>
        </w:rPr>
        <w:t xml:space="preserve"> город Шарья Костромской области</w:t>
      </w:r>
      <w:r>
        <w:rPr>
          <w:rFonts w:ascii="Arial" w:hAnsi="Arial" w:cs="Arial"/>
          <w:sz w:val="24"/>
          <w:szCs w:val="24"/>
        </w:rPr>
        <w:t xml:space="preserve">», внесенный постоянными депутатскими комиссиями Думы городского округа город Шарья, в целях приведения в соответствие с законодательство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м,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на основании статьи 20.1.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Регламента Думы городского округа город Шарья,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руковод</w:t>
      </w:r>
      <w:r>
        <w:rPr>
          <w:rFonts w:ascii="Arial" w:hAnsi="Arial" w:cs="Arial"/>
          <w:sz w:val="24"/>
          <w:szCs w:val="24"/>
        </w:rPr>
        <w:t xml:space="preserve">ствуясь  </w:t>
      </w:r>
      <w:hyperlink r:id="rId12" w:tooltip="consultantplus://offline/ref=77CD12389B51B1807A437AB66BF6774085CCD326276477B58F1C358F0EF6AEFEEDA8887B03C851ED0846AFFFBA97A8B2D562FFB9AB383EA3263B04Y640F" w:history="1">
        <w:r>
          <w:rPr>
            <w:rFonts w:ascii="Arial" w:hAnsi="Arial" w:cs="Arial"/>
            <w:sz w:val="24"/>
            <w:szCs w:val="24"/>
          </w:rPr>
          <w:t xml:space="preserve">статьями 2</w:t>
        </w:r>
      </w:hyperlink>
      <w:r>
        <w:rPr>
          <w:rFonts w:ascii="Arial" w:hAnsi="Arial" w:cs="Arial"/>
          <w:sz w:val="24"/>
          <w:szCs w:val="24"/>
        </w:rPr>
        <w:t xml:space="preserve">3-25.2., 28, </w:t>
      </w:r>
      <w:hyperlink r:id="rId13" w:tooltip="consultantplus://offline/ref=77CD12389B51B1807A437AB66BF6774085CCD326276477B58F1C358F0EF6AEFEEDA8887B03C851ED0842A1F7BA97A8B2D562FFB9AB383EA3263B04Y640F" w:history="1">
        <w:r>
          <w:rPr>
            <w:rFonts w:ascii="Arial" w:hAnsi="Arial" w:cs="Arial"/>
            <w:sz w:val="24"/>
            <w:szCs w:val="24"/>
          </w:rPr>
          <w:t xml:space="preserve">38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4" w:tooltip="consultantplus://offline/ref=77CD12389B51B1807A437AB66BF6774085CCD326276477B58F1C358F0EF6AEFEEDA8887B03C852E4004AFCA7F596F4F48171FDB9AB3A3FBFY245F" w:history="1">
        <w:r>
          <w:rPr>
            <w:rFonts w:ascii="Arial" w:hAnsi="Arial" w:cs="Arial"/>
            <w:sz w:val="24"/>
            <w:szCs w:val="24"/>
          </w:rPr>
          <w:t xml:space="preserve">41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5" w:tooltip="consultantplus://offline/ref=77CD12389B51B1807A437AB66BF6774085CCD326276477B58F1C358F0EF6AEFEEDA8887B03C851ED0845ABF6BA97A8B2D562FFB9AB383EA3263B04Y640F" w:history="1">
        <w:r>
          <w:rPr>
            <w:rFonts w:ascii="Arial" w:hAnsi="Arial" w:cs="Arial"/>
            <w:sz w:val="24"/>
            <w:szCs w:val="24"/>
          </w:rPr>
          <w:t xml:space="preserve">44</w:t>
        </w:r>
      </w:hyperlink>
      <w:r>
        <w:rPr>
          <w:rFonts w:ascii="Arial" w:hAnsi="Arial" w:cs="Arial"/>
          <w:sz w:val="24"/>
          <w:szCs w:val="24"/>
        </w:rPr>
        <w:t xml:space="preserve">, 44.1-44.3.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8"/>
        <w:widowControl w:val="true"/>
        <w:pBdr/>
        <w:spacing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Дума городского округа город Шарья </w:t>
      </w:r>
      <w:r>
        <w:rPr>
          <w:b/>
          <w:sz w:val="24"/>
          <w:szCs w:val="24"/>
        </w:rPr>
        <w:t xml:space="preserve">РЕШИЛА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widowControl w:val="true"/>
        <w:pBdr/>
        <w:spacing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Правила этики депутатов Думы городского округа город Шарья Костромской области (прилагаются).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</w:t>
      </w:r>
      <w:r>
        <w:rPr>
          <w:rFonts w:ascii="Arial" w:hAnsi="Arial" w:cs="Arial"/>
          <w:sz w:val="24"/>
          <w:szCs w:val="24"/>
        </w:rPr>
        <w:t xml:space="preserve"> Настоящее решение вступает в силу </w:t>
      </w:r>
      <w:r>
        <w:rPr>
          <w:rFonts w:ascii="Arial" w:hAnsi="Arial" w:cs="Arial"/>
          <w:sz w:val="24"/>
          <w:szCs w:val="24"/>
        </w:rPr>
        <w:t xml:space="preserve">с</w:t>
      </w:r>
      <w:r>
        <w:rPr>
          <w:rFonts w:ascii="Arial" w:hAnsi="Arial" w:cs="Arial"/>
          <w:sz w:val="24"/>
          <w:szCs w:val="24"/>
        </w:rPr>
        <w:t xml:space="preserve"> 1 сентября 2025 года и подлежит официальному опубликованию.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городского округа город Шарья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Костромской области                                                                                        Л.И. </w:t>
      </w:r>
      <w:r>
        <w:rPr>
          <w:rFonts w:ascii="Arial" w:hAnsi="Arial" w:cs="Arial"/>
          <w:sz w:val="24"/>
          <w:szCs w:val="24"/>
        </w:rPr>
        <w:t xml:space="preserve">Удалова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afterAutospacing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городского округа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afterAutospacing="0" w:line="240" w:lineRule="auto"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город Шарья Костромской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С.Н. Фокин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afterAutospacing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afterAutospacing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t xml:space="preserve">от 28 августа 2025 года</w:t>
      </w:r>
      <w:r>
        <w:rPr>
          <w:rFonts w:ascii="Arial" w:hAnsi="Arial" w:cs="Arial"/>
          <w:sz w:val="24"/>
          <w:szCs w:val="24"/>
        </w:rPr>
      </w:r>
    </w:p>
    <w:p>
      <w:pPr>
        <w:pBdr/>
        <w:shd w:val="nil" w:color="000000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t xml:space="preserve">№ 33-ДН</w:t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/>
        <w:ind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  <w:br w:type="page" w:clear="all"/>
      </w:r>
      <w:r>
        <w:rPr>
          <w:rFonts w:ascii="Arial" w:hAnsi="Arial" w:cs="Arial"/>
          <w:sz w:val="24"/>
          <w:szCs w:val="24"/>
          <w:highlight w:val="none"/>
        </w:rPr>
      </w:r>
      <w:r/>
    </w:p>
    <w:p>
      <w:pPr>
        <w:pBdr/>
        <w:tabs>
          <w:tab w:val="left" w:leader="none" w:pos="567"/>
          <w:tab w:val="left" w:leader="none" w:pos="5245"/>
        </w:tabs>
        <w:spacing w:after="0" w:line="240" w:lineRule="auto"/>
        <w:ind w:left="5670"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решению Думы городского округа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 Шарья Костромской области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28.08.2025 № 33-ДН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12"/>
        <w:pBdr/>
        <w:spacing/>
        <w:ind w:firstLine="540"/>
        <w:jc w:val="center"/>
        <w:outlineLvl w:val="1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12"/>
        <w:pBdr/>
        <w:spacing/>
        <w:ind w:firstLine="54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ПРАВИЛА ЭТИКИ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12"/>
        <w:pBdr/>
        <w:spacing/>
        <w:ind w:firstLine="54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ДЕПУТАТОВ ДУМЫ</w:t>
      </w:r>
      <w:r>
        <w:rPr>
          <w:b/>
          <w:bCs/>
          <w:sz w:val="24"/>
          <w:szCs w:val="24"/>
        </w:rPr>
      </w:r>
      <w:r/>
      <w:r>
        <w:rPr>
          <w:b/>
          <w:bCs/>
          <w:sz w:val="24"/>
          <w:szCs w:val="24"/>
        </w:rPr>
        <w:t xml:space="preserve"> ГОРОДСКОГО ОКРУГА </w:t>
      </w:r>
      <w:r>
        <w:rPr>
          <w:b/>
          <w:bCs/>
          <w:sz w:val="24"/>
          <w:szCs w:val="24"/>
        </w:rPr>
      </w:r>
    </w:p>
    <w:p>
      <w:pPr>
        <w:pStyle w:val="912"/>
        <w:pBdr/>
        <w:spacing/>
        <w:ind w:firstLine="54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ГОРОД ШАРЬЯ КОСТРОМСКОЙ ОБЛАСТИ</w:t>
      </w:r>
      <w:r>
        <w:rPr>
          <w:b/>
          <w:bCs/>
          <w:sz w:val="24"/>
          <w:szCs w:val="24"/>
        </w:rPr>
      </w:r>
      <w:r/>
    </w:p>
    <w:p>
      <w:pPr>
        <w:pStyle w:val="912"/>
        <w:pBdr/>
        <w:spacing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Статья 1. Общие положения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Настоящие Правила </w:t>
      </w:r>
      <w:r>
        <w:rPr>
          <w:sz w:val="24"/>
          <w:szCs w:val="24"/>
        </w:rPr>
        <w:t xml:space="preserve">этики депутатов Думы городского округа город Шарья Костромской области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Правила этики) </w:t>
      </w:r>
      <w:r>
        <w:rPr>
          <w:sz w:val="24"/>
          <w:szCs w:val="24"/>
        </w:rPr>
        <w:t xml:space="preserve">разработаны в соответствии с </w:t>
      </w:r>
      <w:hyperlink r:id="rId16" w:tooltip="consultantplus://offline/ref=8E48E68A1FA25F53E29AE3857FDA4A7856D7F413FC3C422F5CC47BA779DFF174B3616A781669E803314C5ET7e3L" w:history="1">
        <w:r>
          <w:rPr>
            <w:sz w:val="24"/>
            <w:szCs w:val="24"/>
          </w:rPr>
          <w:t xml:space="preserve">Конституцией</w:t>
        </w:r>
      </w:hyperlink>
      <w:r>
        <w:rPr>
          <w:sz w:val="24"/>
          <w:szCs w:val="24"/>
        </w:rPr>
        <w:t xml:space="preserve"> Российской Федерации, Федеральным </w:t>
      </w:r>
      <w:hyperlink r:id="rId17" w:tooltip="consultantplus://offline/ref=8E48E68A1FA25F53E29AE3857FDA4A7855D6F716F463152D0D9175A2718FAB64A528657F0868E91B35470820FA488D6F16EB91AC8D0ABB2AT8e2L" w:history="1">
        <w:r>
          <w:rPr>
            <w:sz w:val="24"/>
            <w:szCs w:val="24"/>
          </w:rPr>
          <w:t xml:space="preserve">законом</w:t>
        </w:r>
      </w:hyperlink>
      <w:r>
        <w:rPr>
          <w:sz w:val="24"/>
          <w:szCs w:val="24"/>
        </w:rPr>
        <w:t xml:space="preserve"> от 20</w:t>
      </w:r>
      <w:r>
        <w:rPr>
          <w:sz w:val="24"/>
          <w:szCs w:val="24"/>
        </w:rPr>
        <w:t xml:space="preserve">.03.</w:t>
      </w:r>
      <w:r>
        <w:rPr>
          <w:sz w:val="24"/>
          <w:szCs w:val="24"/>
        </w:rPr>
        <w:t xml:space="preserve">2025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33-ФЗ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hyperlink r:id="rId18" w:tooltip="consultantplus://offline/ref=8E48E68A1FA25F53E29AFD8869B6167351D4AD1BF0681C7954CE2EFF2686A133E2673C3D4C65E91D324A5473B549D12945F892AA8D09BB3682C5C4T7e4L" w:history="1">
        <w:r>
          <w:rPr>
            <w:sz w:val="24"/>
            <w:szCs w:val="24"/>
          </w:rPr>
          <w:t xml:space="preserve">Уставом</w:t>
        </w:r>
      </w:hyperlink>
      <w:r>
        <w:rPr>
          <w:sz w:val="24"/>
          <w:szCs w:val="24"/>
        </w:rPr>
        <w:t xml:space="preserve"> муниципального образования городской округ город Шарья Костромской области</w:t>
      </w:r>
      <w:r>
        <w:rPr>
          <w:sz w:val="24"/>
          <w:szCs w:val="24"/>
        </w:rPr>
        <w:t xml:space="preserve"> (далее – Устав)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hyperlink r:id="rId19" w:tooltip="consultantplus://offline/ref=8E48E68A1FA25F53E29AFD8869B6167351D4AD1BF0691E7851CE2EFF2686A133E2673C3D4C65E91D334C5D76B549D12945F892AA8D09BB3682C5C4T7e4L" w:history="1">
        <w:r>
          <w:rPr>
            <w:sz w:val="24"/>
            <w:szCs w:val="24"/>
          </w:rPr>
          <w:t xml:space="preserve">Регламентом</w:t>
        </w:r>
      </w:hyperlink>
      <w:r>
        <w:rPr>
          <w:sz w:val="24"/>
          <w:szCs w:val="24"/>
        </w:rPr>
        <w:t xml:space="preserve"> Думы город</w:t>
      </w:r>
      <w:r>
        <w:rPr>
          <w:sz w:val="24"/>
          <w:szCs w:val="24"/>
        </w:rPr>
        <w:t xml:space="preserve">ского округа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 Шарья Костромской области (далее – Регламент Думы)  </w:t>
      </w:r>
      <w:r>
        <w:rPr>
          <w:sz w:val="24"/>
          <w:szCs w:val="24"/>
        </w:rPr>
        <w:t xml:space="preserve">и устанавливают основные правила этики депутатов</w:t>
      </w:r>
      <w:r>
        <w:rPr>
          <w:sz w:val="24"/>
          <w:szCs w:val="24"/>
        </w:rPr>
        <w:t xml:space="preserve"> Думы город</w:t>
      </w:r>
      <w:r>
        <w:rPr>
          <w:sz w:val="24"/>
          <w:szCs w:val="24"/>
        </w:rPr>
        <w:t xml:space="preserve">ского округа </w:t>
      </w:r>
      <w:r>
        <w:rPr>
          <w:sz w:val="24"/>
          <w:szCs w:val="24"/>
        </w:rPr>
        <w:t xml:space="preserve">город Шарья Костромской области </w:t>
      </w:r>
      <w:r>
        <w:rPr>
          <w:sz w:val="24"/>
          <w:szCs w:val="24"/>
        </w:rPr>
        <w:t xml:space="preserve">(далее – депутат)</w:t>
      </w:r>
      <w:r>
        <w:rPr>
          <w:sz w:val="24"/>
          <w:szCs w:val="24"/>
        </w:rPr>
        <w:t xml:space="preserve">, моральные принципы и правила поведения, обяза</w:t>
      </w:r>
      <w:r>
        <w:rPr>
          <w:sz w:val="24"/>
          <w:szCs w:val="24"/>
        </w:rPr>
        <w:t xml:space="preserve">тельные для депутата</w:t>
      </w:r>
      <w:r>
        <w:rPr>
          <w:sz w:val="24"/>
          <w:szCs w:val="24"/>
        </w:rPr>
        <w:t xml:space="preserve">, а также порядок рассмотрения вопросов, связанных с нарушением этих правил.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Этика депутата - </w:t>
      </w:r>
      <w:r>
        <w:rPr>
          <w:sz w:val="24"/>
          <w:szCs w:val="24"/>
        </w:rPr>
        <w:t xml:space="preserve">обязательные для каждого депутата правила поведения при осуществлении депутатской деятельности, основанные на нравственных критериях, открытости, честности, верности слову, соблюдении законодательства Российской Федерации и Костромской области, а также мун</w:t>
      </w:r>
      <w:r>
        <w:rPr>
          <w:sz w:val="24"/>
          <w:szCs w:val="24"/>
        </w:rPr>
        <w:t xml:space="preserve">иципальных правовых актов городского округа город Шарья </w:t>
      </w:r>
      <w:r>
        <w:rPr>
          <w:sz w:val="24"/>
          <w:szCs w:val="24"/>
        </w:rPr>
        <w:t xml:space="preserve">Костром</w:t>
      </w:r>
      <w:r>
        <w:rPr>
          <w:sz w:val="24"/>
          <w:szCs w:val="24"/>
        </w:rPr>
        <w:t xml:space="preserve">ской области</w:t>
      </w:r>
      <w:r>
        <w:rPr>
          <w:sz w:val="24"/>
          <w:szCs w:val="24"/>
        </w:rPr>
        <w:t xml:space="preserve"> (далее – муниципальных правовых актов)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Статья 2. Общие требования по соблюдению этики депутата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Депутат осуществляет свою деятельность в соответствии с </w:t>
      </w:r>
      <w:hyperlink r:id="rId20" w:tooltip="consultantplus://offline/ref=8E48E68A1FA25F53E29AE3857FDA4A7856D7F413FC3C422F5CC47BA779DFF174B3616A781669E803314C5ET7e3L" w:history="1">
        <w:r>
          <w:rPr>
            <w:sz w:val="24"/>
            <w:szCs w:val="24"/>
          </w:rPr>
          <w:t xml:space="preserve">Конституцией</w:t>
        </w:r>
      </w:hyperlink>
      <w:r>
        <w:rPr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</w:t>
      </w:r>
      <w:hyperlink r:id="rId21" w:tooltip="consultantplus://offline/ref=8E48E68A1FA25F53E29AFD8869B6167351D4AD1BF0681C7954CE2EFF2686A133E2673C3D4C65E91D324A5473B549D12945F892AA8D09BB3682C5C4T7e4L" w:history="1">
        <w:r>
          <w:rPr>
            <w:sz w:val="24"/>
            <w:szCs w:val="24"/>
          </w:rPr>
          <w:t xml:space="preserve">Уставом</w:t>
        </w:r>
      </w:hyperlink>
      <w:r>
        <w:rPr>
          <w:sz w:val="24"/>
          <w:szCs w:val="24"/>
        </w:rPr>
        <w:t xml:space="preserve">, </w:t>
      </w:r>
      <w:hyperlink r:id="rId22" w:tooltip="consultantplus://offline/ref=8E48E68A1FA25F53E29AFD8869B6167351D4AD1BF0691E7851CE2EFF2686A133E2673C3D4C65E91D334C5D76B549D12945F892AA8D09BB3682C5C4T7e4L" w:history="1">
        <w:r>
          <w:rPr>
            <w:sz w:val="24"/>
            <w:szCs w:val="24"/>
          </w:rPr>
          <w:t xml:space="preserve">Регламентом</w:t>
        </w:r>
      </w:hyperlink>
      <w:r>
        <w:rPr>
          <w:sz w:val="24"/>
          <w:szCs w:val="24"/>
        </w:rPr>
        <w:t xml:space="preserve"> Думы</w:t>
      </w:r>
      <w:r>
        <w:rPr>
          <w:sz w:val="24"/>
          <w:szCs w:val="24"/>
        </w:rPr>
        <w:t xml:space="preserve">, настоящими Правилами </w:t>
      </w:r>
      <w:r>
        <w:rPr>
          <w:sz w:val="24"/>
          <w:szCs w:val="24"/>
        </w:rPr>
        <w:t xml:space="preserve">этики </w:t>
      </w:r>
      <w:r>
        <w:rPr>
          <w:sz w:val="24"/>
          <w:szCs w:val="24"/>
        </w:rPr>
        <w:t xml:space="preserve">и иными муниципальными правовыми актами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Депутат должен руководствоваться интересами город</w:t>
      </w:r>
      <w:r>
        <w:rPr>
          <w:sz w:val="24"/>
          <w:szCs w:val="24"/>
        </w:rPr>
        <w:t xml:space="preserve">ского округа город Шарья </w:t>
      </w:r>
      <w:r>
        <w:rPr>
          <w:sz w:val="24"/>
          <w:szCs w:val="24"/>
        </w:rPr>
        <w:t xml:space="preserve">Костром</w:t>
      </w:r>
      <w:r>
        <w:rPr>
          <w:sz w:val="24"/>
          <w:szCs w:val="24"/>
        </w:rPr>
        <w:t xml:space="preserve">ской области </w:t>
      </w:r>
      <w:r>
        <w:rPr>
          <w:sz w:val="24"/>
          <w:szCs w:val="24"/>
        </w:rPr>
        <w:t xml:space="preserve">и его жителей, сочетая их соблюдение с интересами Российской Федерации и Костромской области.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Депутат не вправе использовать свой статус в личных целях, а также для деятельности, не связанной с исполнением депутатских полномочий.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Депутат во всей с</w:t>
      </w:r>
      <w:r>
        <w:rPr>
          <w:sz w:val="24"/>
          <w:szCs w:val="24"/>
        </w:rPr>
        <w:t xml:space="preserve">воей деятельности, в том числе не связанной с выполнением депутатских полномочий, должен руководствоваться общепризнанными нормами морали и нравственности, быть честным, беспристрастным, осуществлять свою деятельность компетентно, справедливо и эффективно.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Депутат должен в равной мере заботиться о собственном достоинстве и уважать достоинство других депутатов, а также должностных лиц и граждан.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Конфликты между интересами различных социальных групп депутат рассматривает исключительно с точки зрения действующего законодательства.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7. Внешний вид депутата при исполнении им депутатских полномочий в зависимости от формата мероприятия должен соответствовать общепринятому деловому стилю, который отличают официальность, сдержанность, традиционность, аккуратность.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Статья 3. Правила этики депутата, относящиеся к деятельности депутата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Думе </w:t>
      </w:r>
      <w:r>
        <w:rPr>
          <w:sz w:val="24"/>
          <w:szCs w:val="24"/>
        </w:rPr>
        <w:t xml:space="preserve">городского округа город Шарья Костромской области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Взаимоотношение между депутатами строится на основе равноправия, уважения </w:t>
      </w:r>
      <w:r>
        <w:rPr>
          <w:sz w:val="24"/>
          <w:szCs w:val="24"/>
        </w:rPr>
        <w:t xml:space="preserve">и терпимости.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Депутат должен лояльно относиться к другим депутатам независимо от их социального статуса, принадлежности к депутатскому объединению, общественному объединению и высказываемых ими взглядах.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Депутаты должны строить свою работу на принципах свободного, коллективного обсуждения и решения вопросов, уважения к многообразию мнений, не допускать конфликтов, искать пути преодоления разногласий среди депутатов.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Депутат не должен навязывать свою позицию посредством угроз, ультиматумов и иных подобных действий.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Депутат не должен допускать действий по формированию общественного мнения с целью дискредит</w:t>
      </w:r>
      <w:r>
        <w:rPr>
          <w:sz w:val="24"/>
          <w:szCs w:val="24"/>
        </w:rPr>
        <w:t xml:space="preserve">ации других депутатов.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Депутат должен активно и конструктивно участвовать в работе Думы </w:t>
      </w:r>
      <w:r>
        <w:rPr>
          <w:sz w:val="24"/>
          <w:szCs w:val="24"/>
        </w:rPr>
        <w:t xml:space="preserve">городского округа город Шарья Костромской области (далее – Дума</w:t>
      </w:r>
      <w:r>
        <w:rPr>
          <w:sz w:val="24"/>
          <w:szCs w:val="24"/>
        </w:rPr>
        <w:t xml:space="preserve"> городского округа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и ее </w:t>
      </w:r>
      <w:r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 xml:space="preserve">органов, выполнять поручения Думы</w:t>
      </w:r>
      <w:r>
        <w:rPr>
          <w:sz w:val="24"/>
          <w:szCs w:val="24"/>
        </w:rPr>
        <w:t xml:space="preserve"> городского округа</w:t>
      </w:r>
      <w:r>
        <w:rPr>
          <w:sz w:val="24"/>
          <w:szCs w:val="24"/>
        </w:rPr>
        <w:t xml:space="preserve">, коллегиальных органов, в состав которых он входит.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Депутат должен присутствовать на всех заседаниях Думы</w:t>
      </w:r>
      <w:r>
        <w:rPr>
          <w:sz w:val="24"/>
          <w:szCs w:val="24"/>
        </w:rPr>
        <w:t xml:space="preserve"> городского округа</w:t>
      </w:r>
      <w:r>
        <w:rPr>
          <w:sz w:val="24"/>
          <w:szCs w:val="24"/>
        </w:rPr>
        <w:t xml:space="preserve">, коллегиальных органов, в состав которых он входит, а также, если затрагиваются интересы избирателей его избирательного округа, - на депутатских слушаниях и (или) публичных слушаниях, назначенных Думой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городского округа </w:t>
      </w:r>
      <w:r>
        <w:rPr>
          <w:sz w:val="24"/>
          <w:szCs w:val="24"/>
        </w:rPr>
        <w:t xml:space="preserve">или г</w:t>
      </w:r>
      <w:r>
        <w:rPr>
          <w:sz w:val="24"/>
          <w:szCs w:val="24"/>
        </w:rPr>
        <w:t xml:space="preserve">лавой город</w:t>
      </w:r>
      <w:r>
        <w:rPr>
          <w:sz w:val="24"/>
          <w:szCs w:val="24"/>
        </w:rPr>
        <w:t xml:space="preserve">ского округа город Шарья</w:t>
      </w:r>
      <w:r>
        <w:rPr>
          <w:sz w:val="24"/>
          <w:szCs w:val="24"/>
        </w:rPr>
        <w:t xml:space="preserve"> Костром</w:t>
      </w:r>
      <w:r>
        <w:rPr>
          <w:sz w:val="24"/>
          <w:szCs w:val="24"/>
        </w:rPr>
        <w:t xml:space="preserve">ской области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Депутат не должен опаздывать без уважительных причин на заседания Думы город</w:t>
      </w:r>
      <w:r>
        <w:rPr>
          <w:sz w:val="24"/>
          <w:szCs w:val="24"/>
        </w:rPr>
        <w:t xml:space="preserve">ского округа</w:t>
      </w:r>
      <w:r>
        <w:rPr>
          <w:sz w:val="24"/>
          <w:szCs w:val="24"/>
        </w:rPr>
        <w:t xml:space="preserve">, заседания депутатских комиссий, депутатские, публичные слушания и иные мероприятия.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Депутат не вправе разглашать сведения, которые стали ему известны в связи с осуществлением депутатских полномочий, если эти сведения: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составляют государственную, коммерческую, служебную тайну или иную информацию, отнесенную федеральными законами к информации ограниченного доступа;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содержат информацию, составляющую тайну личной жизни избирателя или иного лица, и доверены депутату при условии их неразглашения;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3) </w:t>
      </w:r>
      <w:r>
        <w:rPr>
          <w:b w:val="0"/>
          <w:bCs w:val="0"/>
          <w:sz w:val="24"/>
          <w:szCs w:val="24"/>
        </w:rPr>
        <w:t xml:space="preserve">касаются данных, подлежащих защите согласно Федеральному закону от 27.07.2006 № 152-ФЗ «О персональных данных»;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4) </w:t>
      </w:r>
      <w:r>
        <w:rPr>
          <w:b w:val="0"/>
          <w:bCs w:val="0"/>
          <w:sz w:val="24"/>
          <w:szCs w:val="24"/>
          <w:highlight w:val="none"/>
        </w:rPr>
        <w:t xml:space="preserve">касаются вопросов, рассмотренных на закрытых заседаниях Думы городского округа.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 В случае если депутат имеет личную финансовую заинтересованность в решении какого-либо вопроса, рассматриваемого на заседании Думы город</w:t>
      </w:r>
      <w:r>
        <w:rPr>
          <w:sz w:val="24"/>
          <w:szCs w:val="24"/>
        </w:rPr>
        <w:t xml:space="preserve">ского округа</w:t>
      </w:r>
      <w:r>
        <w:rPr>
          <w:sz w:val="24"/>
          <w:szCs w:val="24"/>
        </w:rPr>
        <w:t xml:space="preserve">, депутатской комиссии иного рабочего органа в его присутствии, он должен немедленно сообщить об этом председательствующему на заседании и воздержаться от участия в голосовании по данному вопросу.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Статья 4. Правила этики депутата во взаимоотношениях с избирателями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Депутат обязан проводить работу в своем избирательном округе: встречаться с избирателями, работать по обращениям граждан, вести учет обращений, регулярно вести прием граждан своего избирательного округа.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Депутат в отношениях с избирателями руководствуется принципом равенства прав и с</w:t>
      </w:r>
      <w:r>
        <w:rPr>
          <w:sz w:val="24"/>
          <w:szCs w:val="24"/>
        </w:rPr>
        <w:t xml:space="preserve">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Взаимоотношения депутата с гражданами строятся на основе взаимного уважения и вежливости, внимательного отношения депутата к обращениям избирателей.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Депутат обязан принимать поступающие от избирателей обращения (заявления, жалобы, предложения), рассматривать их лично либо, если принятие решения по этим обращениям в компетенцию депутата или Думы город</w:t>
      </w:r>
      <w:r>
        <w:rPr>
          <w:sz w:val="24"/>
          <w:szCs w:val="24"/>
        </w:rPr>
        <w:t xml:space="preserve">ского округа </w:t>
      </w:r>
      <w:r>
        <w:rPr>
          <w:sz w:val="24"/>
          <w:szCs w:val="24"/>
        </w:rPr>
        <w:t xml:space="preserve">не входит, направлять такие обращения в соответствующие органы или должностным лицам, правомочным </w:t>
      </w:r>
      <w:r>
        <w:rPr>
          <w:sz w:val="24"/>
          <w:szCs w:val="24"/>
        </w:rPr>
        <w:t xml:space="preserve">принимать по ним решения по существу.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Депутат обязан в сроки, установленные действующим законодательством, отвечать на обращения граждан, внимательно рассматривать поступившие от них предложения, заявления и жалобы, принимать все возможные меры для оказания действенной помощи.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В публичных в</w:t>
      </w:r>
      <w:r>
        <w:rPr>
          <w:sz w:val="24"/>
          <w:szCs w:val="24"/>
        </w:rPr>
        <w:t xml:space="preserve">ыступлениях, в личных беседах с избирателями, а также через средства массовой информации, в информационно-телекоммуникационной сети «Интернет» депутат в полной мере и достоверно информирует избирателей о своей депутатской деятельности и работе в Думе город</w:t>
      </w:r>
      <w:r>
        <w:rPr>
          <w:sz w:val="24"/>
          <w:szCs w:val="24"/>
        </w:rPr>
        <w:t xml:space="preserve">ского округа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6</w:t>
      </w:r>
      <w:r>
        <w:rPr>
          <w:color w:val="000000" w:themeColor="text1"/>
          <w:sz w:val="24"/>
          <w:szCs w:val="24"/>
          <w:highlight w:val="none"/>
        </w:rPr>
        <w:t xml:space="preserve">. </w:t>
      </w:r>
      <w:r>
        <w:rPr>
          <w:color w:val="000000" w:themeColor="text1"/>
          <w:sz w:val="24"/>
          <w:szCs w:val="24"/>
          <w:highlight w:val="none"/>
        </w:rPr>
        <w:t xml:space="preserve">Депутат </w:t>
      </w:r>
      <w:r>
        <w:rPr>
          <w:color w:val="000000" w:themeColor="text1"/>
          <w:sz w:val="24"/>
          <w:szCs w:val="24"/>
          <w:highlight w:val="none"/>
        </w:rPr>
        <w:t xml:space="preserve">отчитывается о</w:t>
      </w:r>
      <w:r>
        <w:rPr>
          <w:color w:val="000000" w:themeColor="text1"/>
          <w:sz w:val="24"/>
          <w:szCs w:val="24"/>
          <w:highlight w:val="none"/>
        </w:rPr>
        <w:t xml:space="preserve"> своей деятельности перед избирателями в порядке, определенном </w:t>
      </w:r>
      <w:hyperlink r:id="rId23" w:tooltip="consultantplus://offline/ref=8E48E68A1FA25F53E29AFD8869B6167351D4AD1BF0691E7851CE2EFF2686A133E2673C3D4C65E91D334B5A72B549D12945F892AA8D09BB3682C5C4T7e4L" w:history="1">
        <w:r>
          <w:rPr>
            <w:color w:val="000000" w:themeColor="text1"/>
            <w:sz w:val="24"/>
            <w:szCs w:val="24"/>
            <w:highlight w:val="none"/>
          </w:rPr>
          <w:t xml:space="preserve">Регла</w:t>
        </w:r>
        <w:r>
          <w:rPr>
            <w:b w:val="0"/>
            <w:bCs w:val="0"/>
            <w:color w:val="000000" w:themeColor="text1"/>
            <w:sz w:val="24"/>
            <w:szCs w:val="24"/>
            <w:highlight w:val="none"/>
          </w:rPr>
          <w:t xml:space="preserve">мент</w:t>
        </w:r>
        <w:r>
          <w:rPr>
            <w:b w:val="0"/>
            <w:bCs w:val="0"/>
            <w:color w:val="000000" w:themeColor="text1"/>
            <w:sz w:val="24"/>
            <w:szCs w:val="24"/>
            <w:highlight w:val="none"/>
          </w:rPr>
          <w:t xml:space="preserve">ом</w:t>
        </w:r>
      </w:hyperlink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Думы.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Информация, предоставляемая депутатом, должна быть полной, достоверной, объективной.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Статья 5. Правила этики депутата во взаимоотношениях с государственными органами, органами местного самоуправления, иными органами и организациями, их должностными лицами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Депутат не может использ</w:t>
      </w:r>
      <w:r>
        <w:rPr>
          <w:sz w:val="24"/>
          <w:szCs w:val="24"/>
        </w:rPr>
        <w:t xml:space="preserve">овать представленную ему государственными органами, органами местного самоуправления, иными органами и организациями, их должностными лицами официальную информацию для достижения личной выгоды или выгоды лиц, состоящих с ним в близком родстве или свойстве.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Депутат не вправе использовать свой статус для рекламы деятельности юридических и физических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Депутат обязан использовать официальные бланки депутата только для официальных обращений.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Депутат не должен использовать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мещение, оргтехнику, средства связи, автотранспорт и другие материально-технические средства Думы городского округа, а также иное имущество, предоставленное ему для реализации его полномочий, в целях, не связанных с осуществлением депутатской деятельности.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Депутат, не уполномоченный представлять Думу городского округа и ее рабочие органы </w:t>
      </w:r>
      <w:r>
        <w:rPr>
          <w:sz w:val="24"/>
          <w:szCs w:val="24"/>
        </w:rPr>
        <w:t xml:space="preserve">во взаимоотношениях с органами государственной власти, органами местного самоуправления, иными органами и организациями, их должностными лицами, физическими лицами может взаимодействовать с указанными субъектами только от своего имени.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Статья 6. Этика публичных выступлений депутата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Депутат, выступая на заседаниях Думы городского округа, ее рабочих органов и иных мероприятиях, проводимых Думой городского округа, в средствах массовой информации и при размещении информации в информационно-телекоммуникационной сети «Интернет» с публи</w:t>
      </w:r>
      <w:r>
        <w:rPr>
          <w:sz w:val="24"/>
          <w:szCs w:val="24"/>
        </w:rPr>
        <w:t xml:space="preserve">чн</w:t>
      </w:r>
      <w:r>
        <w:rPr>
          <w:sz w:val="24"/>
          <w:szCs w:val="24"/>
        </w:rPr>
        <w:t xml:space="preserve">ыми заявлениями различного рода, комментируя деятельность Думы городского округа, государственных органов, органов местного самоуправления, иных органов и организаций, их должностных лиц, граждан, обязан использовать только достоверные и проверенные факты.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Выступления и иная информация, распространяемая депутатом, должны быт</w:t>
      </w:r>
      <w:r>
        <w:rPr>
          <w:sz w:val="24"/>
          <w:szCs w:val="24"/>
        </w:rPr>
        <w:t xml:space="preserve">ь корректными, в рамках официальной вежливости, уважительного отношения к мнению оппонентов, не должны содержать оскорбит</w:t>
      </w:r>
      <w:r>
        <w:rPr>
          <w:b w:val="0"/>
          <w:bCs w:val="0"/>
          <w:sz w:val="24"/>
          <w:szCs w:val="24"/>
        </w:rPr>
        <w:t xml:space="preserve">ельные и некорректные выражения, призывы к незаконным и насильственным действиям, </w:t>
      </w:r>
      <w:r>
        <w:rPr>
          <w:b w:val="0"/>
          <w:bCs w:val="0"/>
          <w:sz w:val="24"/>
          <w:szCs w:val="24"/>
          <w:highlight w:val="none"/>
        </w:rPr>
        <w:t xml:space="preserve">не должны с</w:t>
      </w:r>
      <w:r>
        <w:rPr>
          <w:b w:val="0"/>
          <w:bCs w:val="0"/>
          <w:sz w:val="24"/>
          <w:szCs w:val="24"/>
        </w:rPr>
        <w:t xml:space="preserve">одер</w:t>
      </w:r>
      <w:r>
        <w:rPr>
          <w:sz w:val="24"/>
          <w:szCs w:val="24"/>
        </w:rPr>
        <w:t xml:space="preserve">жать недостоверную или непроверенную информацию.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 случае умышленного или неосторожного употребления в своем публичном выступлении недостоверных либо непроверенных фактов депутат обязан публично признать</w:t>
      </w:r>
      <w:r>
        <w:rPr>
          <w:sz w:val="24"/>
          <w:szCs w:val="24"/>
        </w:rPr>
        <w:t xml:space="preserve"> некорректность своих высказываний и принести публичные извинения тем органам, организациям и лицам, чьи интересы или честь были затронуты этим выступлением. Публичным считается принесение извинений в той же форме, какая была использована при высказывании.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Извинение не освобождает депутата от ответственности в соответствии с действующим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Статья 7. Меры воздействия, применяемые к депутату за нарушение настоящих Правил этики,  и порядок их применения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/>
      <w:bookmarkStart w:id="0" w:name="P114"/>
      <w:r/>
      <w:bookmarkEnd w:id="0"/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За нарушение настоящих Правил этики </w:t>
      </w:r>
      <w:r>
        <w:rPr>
          <w:b w:val="0"/>
          <w:bCs w:val="0"/>
          <w:sz w:val="24"/>
          <w:szCs w:val="24"/>
        </w:rPr>
        <w:t xml:space="preserve">постоянная депутатская комиссия Думы городского округа, к предмету ведения которой отнесено рассмотрение вопросов депутатской этики (далее - Комиссия),  </w:t>
      </w:r>
      <w:r>
        <w:rPr>
          <w:sz w:val="24"/>
          <w:szCs w:val="24"/>
        </w:rPr>
        <w:t xml:space="preserve">может принять к депутату  одну из следующих мер воздействия: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рекомендовать депутату принести публичные извинения;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огласить на заседании Думы городского округа фак</w:t>
      </w:r>
      <w:r>
        <w:rPr>
          <w:sz w:val="24"/>
          <w:szCs w:val="24"/>
        </w:rPr>
        <w:t xml:space="preserve">т(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), связанный(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) с нарушением депутатом настоящих Правил этики;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3) объявить депутату замечание, провести беседу с депутатом.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</w:rPr>
      </w:pPr>
      <w:r/>
      <w:bookmarkStart w:id="1" w:name="P118"/>
      <w:r/>
      <w:bookmarkEnd w:id="1"/>
      <w:r>
        <w:rPr>
          <w:sz w:val="24"/>
          <w:szCs w:val="24"/>
        </w:rPr>
        <w:t xml:space="preserve">2. В случае невыполнения д</w:t>
      </w:r>
      <w:r>
        <w:rPr>
          <w:b w:val="0"/>
          <w:bCs w:val="0"/>
          <w:sz w:val="24"/>
          <w:szCs w:val="24"/>
        </w:rPr>
        <w:t xml:space="preserve">епутатом решения Комиссии, Комиссия принимает рекомендацию для Думы городского округа рассмотреть поведение депутата на заседании Дум</w:t>
      </w:r>
      <w:r>
        <w:rPr>
          <w:b w:val="0"/>
          <w:bCs w:val="0"/>
          <w:sz w:val="24"/>
          <w:szCs w:val="24"/>
        </w:rPr>
        <w:t xml:space="preserve">ы городского округа.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/>
      <w:bookmarkStart w:id="2" w:name="P119"/>
      <w:r/>
      <w:bookmarkEnd w:id="2"/>
      <w:r>
        <w:rPr>
          <w:sz w:val="24"/>
          <w:szCs w:val="24"/>
        </w:rPr>
        <w:t xml:space="preserve">3. На основании рекомендации Комиссии, указанной в </w:t>
      </w:r>
      <w:hyperlink w:tooltip="#P118" w:anchor="P118" w:history="1">
        <w:r>
          <w:rPr>
            <w:color w:val="000000" w:themeColor="text1"/>
            <w:sz w:val="24"/>
            <w:szCs w:val="24"/>
          </w:rPr>
          <w:t xml:space="preserve">части 2</w:t>
        </w:r>
      </w:hyperlink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настоящей статьи, Думой городского округа к депутату могут быть приняты следующие меры воздействия: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объявить замечание;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 довести фак</w:t>
      </w:r>
      <w:r>
        <w:rPr>
          <w:sz w:val="24"/>
          <w:szCs w:val="24"/>
        </w:rPr>
        <w:t xml:space="preserve">т(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) нарушения депута</w:t>
      </w:r>
      <w:r>
        <w:rPr>
          <w:sz w:val="24"/>
          <w:szCs w:val="24"/>
        </w:rPr>
        <w:t xml:space="preserve">том настоящих Правил этики до сведения избирателей через средства массовой информации и (или) путем размещения соответствующей информации на официальном сайте администрации городского округа город Шарья в информационно</w:t>
      </w:r>
      <w:r>
        <w:rPr>
          <w:b w:val="0"/>
          <w:bCs w:val="0"/>
          <w:sz w:val="24"/>
          <w:szCs w:val="24"/>
        </w:rPr>
        <w:t xml:space="preserve">-телекоммуникационной сети «Интернет»;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3) рекомендовать депутату принести публичные извинения;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4) </w:t>
      </w:r>
      <w:r>
        <w:rPr>
          <w:b w:val="0"/>
          <w:bCs w:val="0"/>
          <w:sz w:val="24"/>
          <w:szCs w:val="24"/>
          <w:highlight w:val="none"/>
        </w:rPr>
        <w:t xml:space="preserve">лишить депутата права слова на заседаниях Думы городского округа, постоянных депутатских комиссий, депутатских, публичных слушаниях и иных мероприятиях сроком до</w:t>
      </w:r>
      <w:r>
        <w:rPr>
          <w:b w:val="0"/>
          <w:bCs w:val="0"/>
          <w:sz w:val="24"/>
          <w:szCs w:val="24"/>
          <w:highlight w:val="none"/>
        </w:rPr>
        <w:t xml:space="preserve"> трёх</w:t>
      </w:r>
      <w:r>
        <w:rPr>
          <w:b w:val="0"/>
          <w:bCs w:val="0"/>
          <w:sz w:val="24"/>
          <w:szCs w:val="24"/>
          <w:highlight w:val="none"/>
        </w:rPr>
        <w:t xml:space="preserve"> месяцев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5) запре</w:t>
      </w:r>
      <w:r>
        <w:rPr>
          <w:b w:val="0"/>
          <w:bCs w:val="0"/>
          <w:sz w:val="24"/>
          <w:szCs w:val="24"/>
          <w:highlight w:val="none"/>
        </w:rPr>
        <w:t xml:space="preserve">тить доступ в место проведения (зал) заседаний постоянных депутатских комиссий, Думы городского округа за систематические нарушен</w:t>
      </w:r>
      <w:r>
        <w:rPr>
          <w:b w:val="0"/>
          <w:bCs w:val="0"/>
          <w:sz w:val="24"/>
          <w:szCs w:val="24"/>
          <w:highlight w:val="none"/>
        </w:rPr>
        <w:t xml:space="preserve">ия Регламент</w:t>
      </w:r>
      <w:r>
        <w:rPr>
          <w:b w:val="0"/>
          <w:bCs w:val="0"/>
          <w:sz w:val="24"/>
          <w:szCs w:val="24"/>
          <w:highlight w:val="none"/>
        </w:rPr>
        <w:t xml:space="preserve">а </w:t>
      </w:r>
      <w:r>
        <w:rPr>
          <w:b w:val="0"/>
          <w:bCs w:val="0"/>
          <w:sz w:val="24"/>
          <w:szCs w:val="24"/>
          <w:highlight w:val="none"/>
        </w:rPr>
        <w:t xml:space="preserve">Думы</w:t>
      </w:r>
      <w:r>
        <w:rPr>
          <w:b w:val="0"/>
          <w:bCs w:val="0"/>
          <w:sz w:val="24"/>
          <w:szCs w:val="24"/>
          <w:highlight w:val="none"/>
        </w:rPr>
        <w:t xml:space="preserve">, Положения о постоянной депутатской комиссии Думы городского округа, грубые нарушения, установленные К</w:t>
      </w:r>
      <w:r>
        <w:rPr>
          <w:b w:val="0"/>
          <w:bCs w:val="0"/>
          <w:sz w:val="24"/>
          <w:szCs w:val="24"/>
          <w:highlight w:val="none"/>
        </w:rPr>
        <w:t xml:space="preserve">омиссией</w:t>
      </w:r>
      <w:r>
        <w:rPr>
          <w:b w:val="0"/>
          <w:bCs w:val="0"/>
          <w:sz w:val="24"/>
          <w:szCs w:val="24"/>
          <w:highlight w:val="none"/>
        </w:rPr>
        <w:t xml:space="preserve">, в том числе срыв заседания. Количество заседаний постоянных депутатских комиссий, Думы городского округа, доступ в место проведения которых запрещается, определяется Комиссией в зависимости от тяжести нарушений Регламента </w:t>
      </w:r>
      <w:r>
        <w:rPr>
          <w:b w:val="0"/>
          <w:bCs w:val="0"/>
          <w:sz w:val="24"/>
          <w:szCs w:val="24"/>
          <w:highlight w:val="none"/>
        </w:rPr>
        <w:t xml:space="preserve">Думы</w:t>
      </w:r>
      <w:r>
        <w:rPr>
          <w:b w:val="0"/>
          <w:bCs w:val="0"/>
          <w:sz w:val="24"/>
          <w:szCs w:val="24"/>
          <w:highlight w:val="none"/>
        </w:rPr>
        <w:t xml:space="preserve"> и (или) Положений о постоянных д</w:t>
      </w:r>
      <w:r>
        <w:rPr>
          <w:b w:val="0"/>
          <w:bCs w:val="0"/>
          <w:sz w:val="24"/>
          <w:szCs w:val="24"/>
          <w:highlight w:val="none"/>
        </w:rPr>
        <w:t xml:space="preserve">епутатских комиссиях Думы городского округа, установленных Комиссией;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6) </w:t>
      </w:r>
      <w:r>
        <w:rPr>
          <w:b w:val="0"/>
          <w:bCs w:val="0"/>
          <w:sz w:val="24"/>
          <w:szCs w:val="24"/>
          <w:highlight w:val="none"/>
        </w:rPr>
        <w:t xml:space="preserve">направить материалы о нарушении депутатом Регламента </w:t>
      </w:r>
      <w:r>
        <w:rPr>
          <w:b w:val="0"/>
          <w:bCs w:val="0"/>
          <w:sz w:val="24"/>
          <w:szCs w:val="24"/>
          <w:highlight w:val="none"/>
        </w:rPr>
        <w:t xml:space="preserve">Думы</w:t>
      </w:r>
      <w:r>
        <w:rPr>
          <w:b w:val="0"/>
          <w:bCs w:val="0"/>
          <w:sz w:val="24"/>
          <w:szCs w:val="24"/>
          <w:highlight w:val="none"/>
        </w:rPr>
        <w:t xml:space="preserve">, Положени</w:t>
      </w:r>
      <w:r>
        <w:rPr>
          <w:sz w:val="24"/>
          <w:szCs w:val="24"/>
          <w:highlight w:val="none"/>
        </w:rPr>
        <w:t xml:space="preserve">я о постоянной депутатской комиссии Думы городского округа в правоохранительные органы в случаях, если в действиях депутата имеют место признаки правонарушения или преступления.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08"/>
        <w:pBdr/>
        <w:spacing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b w:val="0"/>
          <w:bCs w:val="0"/>
          <w:color w:val="000000" w:themeColor="text1"/>
          <w:sz w:val="24"/>
          <w:szCs w:val="24"/>
        </w:rPr>
        <w:t xml:space="preserve">Решение, принятое Комиссией, Думой городского округа в соответствии с </w:t>
      </w:r>
      <w:hyperlink w:tooltip="#P114" w:anchor="P114" w:history="1">
        <w:r>
          <w:rPr>
            <w:b w:val="0"/>
            <w:bCs w:val="0"/>
            <w:color w:val="000000" w:themeColor="text1"/>
            <w:sz w:val="24"/>
            <w:szCs w:val="24"/>
          </w:rPr>
          <w:t xml:space="preserve">частями 1</w:t>
        </w:r>
      </w:hyperlink>
      <w:r>
        <w:rPr>
          <w:b w:val="0"/>
          <w:bCs w:val="0"/>
          <w:color w:val="000000" w:themeColor="text1"/>
          <w:sz w:val="24"/>
          <w:szCs w:val="24"/>
        </w:rPr>
        <w:t xml:space="preserve"> и </w:t>
      </w:r>
      <w:hyperlink w:tooltip="#P119" w:anchor="P119" w:history="1">
        <w:r>
          <w:rPr>
            <w:b w:val="0"/>
            <w:bCs w:val="0"/>
            <w:color w:val="000000" w:themeColor="text1"/>
            <w:sz w:val="24"/>
            <w:szCs w:val="24"/>
          </w:rPr>
          <w:t xml:space="preserve">3</w:t>
        </w:r>
      </w:hyperlink>
      <w:r>
        <w:rPr>
          <w:b w:val="0"/>
          <w:bCs w:val="0"/>
          <w:color w:val="000000" w:themeColor="text1"/>
          <w:sz w:val="24"/>
          <w:szCs w:val="24"/>
        </w:rPr>
        <w:t xml:space="preserve"> на</w:t>
      </w:r>
      <w:r>
        <w:rPr>
          <w:sz w:val="24"/>
          <w:szCs w:val="24"/>
        </w:rPr>
        <w:t xml:space="preserve">стоящей статьи, подлежит исполнению в срок не позднее сорока пяти  </w:t>
      </w:r>
      <w:r>
        <w:rPr>
          <w:sz w:val="24"/>
          <w:szCs w:val="24"/>
        </w:rPr>
        <w:t xml:space="preserve">календарных дней со дня вступления решения в силу.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</w:rPr>
      </w:pPr>
      <w:r>
        <w:rPr>
          <w:b w:val="0"/>
          <w:bCs w:val="0"/>
          <w:sz w:val="24"/>
          <w:szCs w:val="24"/>
          <w:highlight w:val="none"/>
        </w:rPr>
        <w:t xml:space="preserve">5. Комиссия осуществляет учет нарушений депутатами Регламента</w:t>
      </w:r>
      <w:r>
        <w:rPr>
          <w:b w:val="0"/>
          <w:bCs w:val="0"/>
          <w:sz w:val="24"/>
          <w:szCs w:val="24"/>
          <w:highlight w:val="none"/>
        </w:rPr>
        <w:t xml:space="preserve"> Думы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по совокупности всех заседаний в течение календарного года, подготовку рекомендаций и контроль за исполнением решений Комиссии.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6. По итогам года Комиссия информирует Думу городского округа о количестве нарушений Регламента Думы  и принятых по итогам их рассмотрения мерах.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12"/>
        <w:pBdr/>
        <w:spacing/>
        <w:ind w:firstLine="709"/>
        <w:jc w:val="both"/>
        <w:outlineLvl w:val="1"/>
        <w:rPr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/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Статья 8. </w:t>
      </w:r>
      <w:r>
        <w:rPr>
          <w:sz w:val="24"/>
          <w:szCs w:val="24"/>
        </w:rPr>
        <w:t xml:space="preserve">Контроль за соблюдением настоящих П</w:t>
      </w:r>
      <w:r>
        <w:rPr>
          <w:sz w:val="24"/>
          <w:szCs w:val="24"/>
        </w:rPr>
        <w:t xml:space="preserve">равил</w:t>
      </w:r>
      <w:r>
        <w:rPr>
          <w:sz w:val="24"/>
          <w:szCs w:val="24"/>
        </w:rPr>
        <w:t xml:space="preserve"> этики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2"/>
        <w:pBdr/>
        <w:spacing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1. Контроль за соблюдением депутатами настоящих Правил этики осуществляет Комиссия.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2. Не являются предметом рассмотрения Комиссии вопросы, не связанные со статусом депутата, в том числе: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1) этика личной жизни депутата;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2) служебная (трудовая) деятельность лица, являющегося депутатом, не связанная с осуществлением депутатских полномочий;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3) отношения депутата, не связанные с осуществлением депутатских полномочий, с общественными объединениями, как члена данных организаций, а также с органами государственной власти и иными органами и организациями;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4) вопросы, относящиеся к компетенции избирательных комиссий, суда, прокуратуры и иных правоохранительных органов.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12"/>
        <w:pBdr/>
        <w:spacing/>
        <w:ind w:firstLine="709"/>
        <w:jc w:val="both"/>
        <w:outlineLvl w:val="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Bdr/>
        <w:tabs>
          <w:tab w:val="left" w:leader="none" w:pos="4536"/>
        </w:tabs>
        <w:spacing w:after="0" w:afterAutospacing="0" w:line="240" w:lineRule="auto"/>
        <w:ind w:right="0" w:firstLine="709" w:left="0"/>
        <w:rPr>
          <w:rFonts w:ascii="Arial" w:hAnsi="Arial" w:eastAsia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/>
          <w:sz w:val="24"/>
          <w:szCs w:val="24"/>
        </w:rPr>
        <w:t xml:space="preserve">Статья 9.</w:t>
      </w:r>
      <w:r>
        <w:rPr>
          <w:rFonts w:ascii="Arial" w:hAnsi="Arial" w:eastAsia="Arial" w:cs="Arial"/>
          <w:b/>
          <w:sz w:val="24"/>
          <w:szCs w:val="24"/>
        </w:rPr>
        <w:t xml:space="preserve"> Заключительные положения</w:t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tabs>
          <w:tab w:val="left" w:leader="none" w:pos="4536"/>
        </w:tabs>
        <w:spacing w:after="0" w:afterAutospacing="0" w:line="240" w:lineRule="auto"/>
        <w:ind w:right="0" w:firstLine="709" w:left="0"/>
        <w:rPr>
          <w:rFonts w:ascii="Arial" w:hAnsi="Arial" w:eastAsia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tabs>
          <w:tab w:val="left" w:leader="none" w:pos="4536"/>
        </w:tabs>
        <w:spacing w:after="0" w:afterAutospacing="0" w:line="240" w:lineRule="auto"/>
        <w:ind w:right="0" w:firstLine="709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Для решения вопросов, не урегулированных настоя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щими Пр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авилами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 этики, Дума городского округа в порядке части 6 статьи 31 Регламента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 Думы 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п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ринимает протокольное решение. </w:t>
      </w:r>
      <w:r>
        <w:rPr>
          <w:rFonts w:ascii="Arial" w:hAnsi="Arial" w:cs="Arial"/>
          <w:b w:val="0"/>
          <w:bCs w:val="0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b w:val="0"/>
          <w:bCs w:val="0"/>
          <w:sz w:val="24"/>
          <w:szCs w:val="24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h="16838" w:orient="portrait" w:w="11906"/>
      <w:pgMar w:top="1134" w:right="567" w:bottom="1134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cademyACTT">
    <w:panose1 w:val="0200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eastAsia="Arial" w:cs="Arial"/>
          <w:sz w:val="20"/>
          <w:szCs w:val="20"/>
        </w:rPr>
        <w:t xml:space="preserve">1</w:t>
      </w:r>
    </w:fldSimple>
    <w:r>
      <w:rPr>
        <w:rFonts w:ascii="Arial" w:hAnsi="Arial" w:eastAsia="Arial" w:cs="Arial"/>
        <w:sz w:val="20"/>
        <w:szCs w:val="20"/>
      </w:rPr>
    </w:r>
    <w:r>
      <w:rPr>
        <w:rFonts w:ascii="Arial" w:hAnsi="Arial" w:eastAsia="Arial" w:cs="Arial"/>
        <w:sz w:val="20"/>
        <w:szCs w:val="20"/>
      </w:rPr>
    </w:r>
  </w:p>
  <w:p>
    <w:pPr>
      <w:pStyle w:val="877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2"/>
    <w:next w:val="902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2"/>
    <w:next w:val="902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2"/>
    <w:next w:val="902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2"/>
    <w:next w:val="902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4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4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4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4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4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4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4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4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4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2"/>
    <w:next w:val="902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4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2"/>
    <w:next w:val="902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4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4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90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904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90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9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904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904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9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90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904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904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904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904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904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904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90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90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904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qFormat/>
    <w:pPr>
      <w:pBdr/>
      <w:spacing/>
      <w:ind/>
    </w:pPr>
  </w:style>
  <w:style w:type="paragraph" w:styleId="903">
    <w:name w:val="Heading 1"/>
    <w:basedOn w:val="902"/>
    <w:next w:val="902"/>
    <w:link w:val="907"/>
    <w:qFormat/>
    <w:pPr>
      <w:keepNext w:val="true"/>
      <w:pBdr/>
      <w:spacing w:after="0" w:line="240" w:lineRule="auto"/>
      <w:ind w:hanging="360" w:left="1069"/>
      <w:jc w:val="center"/>
      <w:outlineLvl w:val="0"/>
    </w:pPr>
    <w:rPr>
      <w:rFonts w:ascii="AcademyACTT" w:hAnsi="AcademyACTT" w:eastAsia="Times New Roman" w:cs="Times New Roman"/>
      <w:b/>
      <w:bCs/>
      <w:szCs w:val="28"/>
      <w:lang w:eastAsia="ar-SA"/>
    </w:rPr>
  </w:style>
  <w:style w:type="character" w:styleId="904" w:default="1">
    <w:name w:val="Default Paragraph Font"/>
    <w:uiPriority w:val="1"/>
    <w:semiHidden/>
    <w:unhideWhenUsed/>
    <w:pPr>
      <w:pBdr/>
      <w:spacing/>
      <w:ind/>
    </w:pPr>
  </w:style>
  <w:style w:type="table" w:styleId="90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 w:default="1">
    <w:name w:val="No List"/>
    <w:uiPriority w:val="99"/>
    <w:semiHidden/>
    <w:unhideWhenUsed/>
    <w:pPr>
      <w:pBdr/>
      <w:spacing/>
      <w:ind/>
    </w:pPr>
  </w:style>
  <w:style w:type="character" w:styleId="907" w:customStyle="1">
    <w:name w:val="Заголовок 1 Знак"/>
    <w:basedOn w:val="904"/>
    <w:link w:val="903"/>
    <w:pPr>
      <w:pBdr/>
      <w:spacing/>
      <w:ind/>
    </w:pPr>
    <w:rPr>
      <w:rFonts w:ascii="AcademyACTT" w:hAnsi="AcademyACTT" w:eastAsia="Times New Roman" w:cs="Times New Roman"/>
      <w:b/>
      <w:bCs/>
      <w:szCs w:val="28"/>
      <w:lang w:eastAsia="ar-SA"/>
    </w:rPr>
  </w:style>
  <w:style w:type="paragraph" w:styleId="908" w:customStyle="1">
    <w:name w:val="ConsPlusNormal"/>
    <w:pPr>
      <w:widowControl w:val="false"/>
      <w:pBdr/>
      <w:spacing w:after="0" w:line="240" w:lineRule="auto"/>
      <w:ind w:firstLine="720"/>
    </w:pPr>
    <w:rPr>
      <w:rFonts w:ascii="Arial" w:hAnsi="Arial" w:eastAsia="Times New Roman" w:cs="Arial"/>
      <w:sz w:val="20"/>
      <w:szCs w:val="20"/>
    </w:rPr>
  </w:style>
  <w:style w:type="paragraph" w:styleId="909" w:customStyle="1">
    <w:name w:val="FR3"/>
    <w:pPr>
      <w:widowControl w:val="false"/>
      <w:pBdr/>
      <w:spacing w:after="0" w:before="80" w:line="240" w:lineRule="auto"/>
      <w:ind w:left="1080"/>
    </w:pPr>
    <w:rPr>
      <w:rFonts w:ascii="Times New Roman" w:hAnsi="Times New Roman" w:eastAsia="Arial" w:cs="Times New Roman"/>
      <w:b/>
      <w:bCs/>
      <w:sz w:val="20"/>
      <w:szCs w:val="20"/>
      <w:lang w:eastAsia="ar-SA"/>
    </w:rPr>
  </w:style>
  <w:style w:type="paragraph" w:styleId="910">
    <w:name w:val="Balloon Text"/>
    <w:basedOn w:val="902"/>
    <w:link w:val="911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904"/>
    <w:link w:val="910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2" w:customStyle="1">
    <w:name w:val="ConsPlusTitle"/>
    <w:pPr>
      <w:widowControl w:val="false"/>
      <w:pBdr/>
      <w:spacing w:after="0" w:line="240" w:lineRule="auto"/>
      <w:ind/>
    </w:pPr>
    <w:rPr>
      <w:rFonts w:ascii="Arial" w:hAnsi="Arial" w:cs="Arial"/>
      <w:b/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hyperlink" Target="consultantplus://offline/ref=77CD12389B51B1807A437AB66BF6774085CCD326276477B58F1C358F0EF6AEFEEDA8887B03C851ED0846AFFFBA97A8B2D562FFB9AB383EA3263B04Y640F" TargetMode="External"/><Relationship Id="rId13" Type="http://schemas.openxmlformats.org/officeDocument/2006/relationships/hyperlink" Target="consultantplus://offline/ref=77CD12389B51B1807A437AB66BF6774085CCD326276477B58F1C358F0EF6AEFEEDA8887B03C851ED0842A1F7BA97A8B2D562FFB9AB383EA3263B04Y640F" TargetMode="External"/><Relationship Id="rId14" Type="http://schemas.openxmlformats.org/officeDocument/2006/relationships/hyperlink" Target="consultantplus://offline/ref=77CD12389B51B1807A437AB66BF6774085CCD326276477B58F1C358F0EF6AEFEEDA8887B03C852E4004AFCA7F596F4F48171FDB9AB3A3FBFY245F" TargetMode="External"/><Relationship Id="rId15" Type="http://schemas.openxmlformats.org/officeDocument/2006/relationships/hyperlink" Target="consultantplus://offline/ref=77CD12389B51B1807A437AB66BF6774085CCD326276477B58F1C358F0EF6AEFEEDA8887B03C851ED0845ABF6BA97A8B2D562FFB9AB383EA3263B04Y640F" TargetMode="External"/><Relationship Id="rId16" Type="http://schemas.openxmlformats.org/officeDocument/2006/relationships/hyperlink" Target="consultantplus://offline/ref=8E48E68A1FA25F53E29AE3857FDA4A7856D7F413FC3C422F5CC47BA779DFF174B3616A781669E803314C5ET7e3L" TargetMode="External"/><Relationship Id="rId17" Type="http://schemas.openxmlformats.org/officeDocument/2006/relationships/hyperlink" Target="consultantplus://offline/ref=8E48E68A1FA25F53E29AE3857FDA4A7855D6F716F463152D0D9175A2718FAB64A528657F0868E91B35470820FA488D6F16EB91AC8D0ABB2AT8e2L" TargetMode="External"/><Relationship Id="rId18" Type="http://schemas.openxmlformats.org/officeDocument/2006/relationships/hyperlink" Target="consultantplus://offline/ref=8E48E68A1FA25F53E29AFD8869B6167351D4AD1BF0681C7954CE2EFF2686A133E2673C3D4C65E91D324A5473B549D12945F892AA8D09BB3682C5C4T7e4L" TargetMode="External"/><Relationship Id="rId19" Type="http://schemas.openxmlformats.org/officeDocument/2006/relationships/hyperlink" Target="consultantplus://offline/ref=8E48E68A1FA25F53E29AFD8869B6167351D4AD1BF0691E7851CE2EFF2686A133E2673C3D4C65E91D334C5D76B549D12945F892AA8D09BB3682C5C4T7e4L" TargetMode="External"/><Relationship Id="rId20" Type="http://schemas.openxmlformats.org/officeDocument/2006/relationships/hyperlink" Target="consultantplus://offline/ref=8E48E68A1FA25F53E29AE3857FDA4A7856D7F413FC3C422F5CC47BA779DFF174B3616A781669E803314C5ET7e3L" TargetMode="External"/><Relationship Id="rId21" Type="http://schemas.openxmlformats.org/officeDocument/2006/relationships/hyperlink" Target="consultantplus://offline/ref=8E48E68A1FA25F53E29AFD8869B6167351D4AD1BF0681C7954CE2EFF2686A133E2673C3D4C65E91D324A5473B549D12945F892AA8D09BB3682C5C4T7e4L" TargetMode="External"/><Relationship Id="rId22" Type="http://schemas.openxmlformats.org/officeDocument/2006/relationships/hyperlink" Target="consultantplus://offline/ref=8E48E68A1FA25F53E29AFD8869B6167351D4AD1BF0691E7851CE2EFF2686A133E2673C3D4C65E91D334C5D76B549D12945F892AA8D09BB3682C5C4T7e4L" TargetMode="External"/><Relationship Id="rId23" Type="http://schemas.openxmlformats.org/officeDocument/2006/relationships/hyperlink" Target="consultantplus://offline/ref=8E48E68A1FA25F53E29AFD8869B6167351D4AD1BF0691E7851CE2EFF2686A133E2673C3D4C65E91D334B5A72B549D12945F892AA8D09BB3682C5C4T7e4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revision>15</cp:revision>
  <dcterms:created xsi:type="dcterms:W3CDTF">2022-10-26T11:24:00Z</dcterms:created>
  <dcterms:modified xsi:type="dcterms:W3CDTF">2025-08-28T12:50:01Z</dcterms:modified>
</cp:coreProperties>
</file>